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85" w:rsidRPr="00D44C50" w:rsidRDefault="00BB3285" w:rsidP="0054220E">
      <w:pPr>
        <w:pStyle w:val="Titolo1"/>
        <w:rPr>
          <w:rFonts w:eastAsia="MS Mincho"/>
        </w:rPr>
      </w:pPr>
      <w:r>
        <w:rPr>
          <w:rFonts w:eastAsia="MS Mincho"/>
        </w:rPr>
        <w:t>Programmazione per competenze</w:t>
      </w:r>
    </w:p>
    <w:p w:rsidR="00BB3285" w:rsidRDefault="00BB3285" w:rsidP="0054220E">
      <w:pPr>
        <w:pStyle w:val="Titolino"/>
        <w:rPr>
          <w:rFonts w:eastAsia="MS Mincho"/>
        </w:rPr>
      </w:pPr>
    </w:p>
    <w:p w:rsidR="00BB3285" w:rsidRPr="000F5D00" w:rsidRDefault="00BB3285" w:rsidP="0054220E">
      <w:pPr>
        <w:pStyle w:val="Titolino"/>
      </w:pPr>
      <w:r w:rsidRPr="000F5D00">
        <w:t xml:space="preserve">OBIETTIVI SPECIFICI PER LA CLASSE </w:t>
      </w:r>
      <w:r>
        <w:t>SECONDA</w:t>
      </w:r>
    </w:p>
    <w:p w:rsidR="00BB3285" w:rsidRPr="00AC121E" w:rsidRDefault="00BB3285" w:rsidP="0054220E">
      <w:pPr>
        <w:pStyle w:val="Testonormale"/>
        <w:rPr>
          <w:szCs w:val="22"/>
        </w:rPr>
      </w:pPr>
    </w:p>
    <w:tbl>
      <w:tblPr>
        <w:tblStyle w:val="Grigliatabella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BB3285" w:rsidRPr="00562D06" w:rsidTr="006E39CD">
        <w:trPr>
          <w:trHeight w:val="284"/>
        </w:trPr>
        <w:tc>
          <w:tcPr>
            <w:tcW w:w="9453" w:type="dxa"/>
            <w:gridSpan w:val="3"/>
            <w:shd w:val="pct10" w:color="auto" w:fill="auto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ARITMETICA E ALGEBRA</w:t>
            </w:r>
          </w:p>
        </w:tc>
      </w:tr>
      <w:tr w:rsidR="00BB3285" w:rsidRPr="00562D06" w:rsidTr="006E39CD">
        <w:trPr>
          <w:trHeight w:val="284"/>
        </w:trPr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BB3285" w:rsidRPr="00562D06" w:rsidTr="006E39CD"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 xml:space="preserve">L'insieme </w:t>
            </w:r>
            <w:r w:rsidRPr="00B54C15">
              <w:rPr>
                <w:b/>
              </w:rPr>
              <w:t>R</w:t>
            </w:r>
            <w:r w:rsidRPr="00AC121E">
              <w:t xml:space="preserve"> e le sue caratteristiche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Il concetto di radice n-esima di un numero reale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Le potenze con esponente razionale</w:t>
            </w:r>
          </w:p>
        </w:tc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Semplificare espressioni contenenti radici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Operare con le potenze a esponente razionale</w:t>
            </w:r>
          </w:p>
        </w:tc>
        <w:tc>
          <w:tcPr>
            <w:tcW w:w="3151" w:type="dxa"/>
          </w:tcPr>
          <w:p w:rsidR="00BB3285" w:rsidRPr="00562D06" w:rsidRDefault="00BB3285" w:rsidP="006E39CD">
            <w:pPr>
              <w:pStyle w:val="Tratto"/>
              <w:rPr>
                <w:szCs w:val="22"/>
              </w:rPr>
            </w:pPr>
            <w:r w:rsidRPr="00AC121E">
              <w:t>Utilizzare le tecniche e le procedure del calcolo aritmetico e algebrico, rappresentandole anche sotto forma grafica</w:t>
            </w:r>
          </w:p>
        </w:tc>
      </w:tr>
      <w:tr w:rsidR="00BB3285" w:rsidRPr="00562D06" w:rsidTr="006E39CD">
        <w:trPr>
          <w:trHeight w:val="284"/>
        </w:trPr>
        <w:tc>
          <w:tcPr>
            <w:tcW w:w="9453" w:type="dxa"/>
            <w:gridSpan w:val="3"/>
            <w:shd w:val="pct10" w:color="auto" w:fill="auto"/>
            <w:vAlign w:val="center"/>
          </w:tcPr>
          <w:p w:rsidR="00BB3285" w:rsidRPr="002D5B57" w:rsidRDefault="00BB3285" w:rsidP="006E39CD">
            <w:pPr>
              <w:pStyle w:val="Testonormale"/>
              <w:rPr>
                <w:b/>
                <w:szCs w:val="22"/>
              </w:rPr>
            </w:pPr>
            <w:r w:rsidRPr="002D5B57">
              <w:rPr>
                <w:b/>
                <w:szCs w:val="22"/>
              </w:rPr>
              <w:t>GEOMETRIA</w:t>
            </w:r>
          </w:p>
        </w:tc>
      </w:tr>
      <w:tr w:rsidR="00BB3285" w:rsidRPr="00562D06" w:rsidTr="006E39CD">
        <w:trPr>
          <w:trHeight w:val="284"/>
        </w:trPr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BB3285" w:rsidRPr="00562D06" w:rsidTr="006E39CD"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Il metodo delle coordinate: la retta nel piano cartesiano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Circonferenza e cerchio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Area dei poligoni. Teoremi di Euclide e di Pitagora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Il teorema di Talete e la similitudine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Le omotetie e le similitudini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Le funzioni goniometriche e i teoremi sui triangoli rettangoli</w:t>
            </w:r>
          </w:p>
        </w:tc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Calcolare nel piano cartesiano il punto medio e la lunghezza di un segmento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Scrivere l'equazione di una retta nel piano cartesiano, riconoscendo rette parallele e perpendicolari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Calcolare l'area delle principali figure geometriche del piano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Utilizzare i teoremi di Pitagora, di Euclide e di Talete per calcolare lunghezze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Applicare le relazioni fra lati, perimetri e aree di poligoni simili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Determinare la figura corrispondente di una data tramite un'omotetia o una similitudine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Risolvere un triangolo rettangolo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Risolvere problemi sul calcolo dell'area delle superfici e dei volumi dei principali solidi</w:t>
            </w:r>
          </w:p>
        </w:tc>
        <w:tc>
          <w:tcPr>
            <w:tcW w:w="3151" w:type="dxa"/>
          </w:tcPr>
          <w:p w:rsidR="00BB3285" w:rsidRPr="00562D06" w:rsidRDefault="00BB3285" w:rsidP="006E39CD">
            <w:pPr>
              <w:pStyle w:val="Tratto"/>
              <w:rPr>
                <w:szCs w:val="22"/>
              </w:rPr>
            </w:pPr>
            <w:r w:rsidRPr="00AC121E">
              <w:t>Confrontare e analizzare figure geometriche, individuandone invarianti e relazioni</w:t>
            </w:r>
          </w:p>
        </w:tc>
      </w:tr>
    </w:tbl>
    <w:p w:rsidR="00BB3285" w:rsidRDefault="00BB3285" w:rsidP="0054220E">
      <w:pPr>
        <w:pStyle w:val="Testonormale"/>
        <w:rPr>
          <w:szCs w:val="22"/>
        </w:rPr>
      </w:pPr>
    </w:p>
    <w:p w:rsidR="00BB3285" w:rsidRDefault="00BB3285" w:rsidP="0054220E">
      <w:r>
        <w:br w:type="page"/>
      </w:r>
    </w:p>
    <w:p w:rsidR="00BB3285" w:rsidRDefault="00BB3285" w:rsidP="0054220E">
      <w:pPr>
        <w:pStyle w:val="Testonormale"/>
        <w:rPr>
          <w:szCs w:val="22"/>
        </w:rPr>
      </w:pPr>
    </w:p>
    <w:tbl>
      <w:tblPr>
        <w:tblStyle w:val="Grigliatabella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BB3285" w:rsidRPr="00562D06" w:rsidTr="006E39CD">
        <w:trPr>
          <w:trHeight w:val="284"/>
        </w:trPr>
        <w:tc>
          <w:tcPr>
            <w:tcW w:w="9453" w:type="dxa"/>
            <w:gridSpan w:val="3"/>
            <w:shd w:val="pct10" w:color="auto" w:fill="auto"/>
            <w:vAlign w:val="center"/>
          </w:tcPr>
          <w:p w:rsidR="00BB3285" w:rsidRPr="004D4D6E" w:rsidRDefault="00BB3285" w:rsidP="006E39CD">
            <w:pPr>
              <w:pStyle w:val="Testonormale"/>
              <w:rPr>
                <w:b/>
                <w:szCs w:val="22"/>
              </w:rPr>
            </w:pPr>
            <w:r w:rsidRPr="004D4D6E">
              <w:rPr>
                <w:b/>
                <w:szCs w:val="22"/>
              </w:rPr>
              <w:t>RELAZIONI E FUNZIONI</w:t>
            </w:r>
          </w:p>
        </w:tc>
      </w:tr>
      <w:tr w:rsidR="00BB3285" w:rsidRPr="00562D06" w:rsidTr="006E39CD">
        <w:trPr>
          <w:trHeight w:val="284"/>
        </w:trPr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BB3285" w:rsidRPr="00562D06" w:rsidTr="006E39CD"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Sistemi lineari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Funzioni, equazioni, disequazioni e sistemi di secondo grado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Particolari equazioni, disequazioni e sistemi di grado superiore al secondo (facoltativamente)</w:t>
            </w:r>
          </w:p>
        </w:tc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Risolvere equazioni, disequazioni e sistemi di primo e secondo grado e saperli interpretare graficamente</w:t>
            </w:r>
          </w:p>
          <w:p w:rsidR="00BB3285" w:rsidRPr="00F1560C" w:rsidRDefault="00BB3285" w:rsidP="006E39CD">
            <w:pPr>
              <w:pStyle w:val="Tratto"/>
            </w:pPr>
            <w:r w:rsidRPr="00AC121E">
              <w:t xml:space="preserve">Rappresentare nel piano cartesiano la funzione di secondo grado, </w:t>
            </w:r>
            <w:r w:rsidR="00F1560C">
              <w:br/>
            </w: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>
              <w:t xml:space="preserve">, la funzione valore </w:t>
            </w:r>
            <w:r w:rsidRPr="00AC121E">
              <w:t xml:space="preserve">assoluto,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)=|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oMath>
            <w:r w:rsidRPr="00AC121E">
              <w:t xml:space="preserve">, e le funzioni radice,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 xml:space="preserve"> e </w:t>
            </w:r>
            <w:r w:rsidR="00F1560C"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:rsidR="00BB3285" w:rsidRPr="00AC121E" w:rsidRDefault="00BB3285" w:rsidP="006E39CD">
            <w:pPr>
              <w:pStyle w:val="Tratto"/>
            </w:pPr>
            <w:r w:rsidRPr="00AC121E">
              <w:t>Utilizzare diverse forme di rappresentazione (verbale, simbolica, grafica) e saper passare dall'una all'altra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Risolvere semplici equazioni, disequazioni e sistemi di grado superiore al secondo, irrazionali o con valori assoluti, e saperli interpretare graficamente (facoltativamente)</w:t>
            </w:r>
          </w:p>
        </w:tc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Utilizzare le tecniche e le procedure del calcolo aritmetico e algebrico, rappresentandole anche sotto forma grafica</w:t>
            </w:r>
          </w:p>
          <w:p w:rsidR="00BB3285" w:rsidRPr="00562D06" w:rsidRDefault="00BB3285" w:rsidP="006E39CD">
            <w:pPr>
              <w:pStyle w:val="Tratto"/>
              <w:rPr>
                <w:szCs w:val="22"/>
              </w:rPr>
            </w:pPr>
            <w:r w:rsidRPr="00AC121E">
              <w:t>Individuare strategie appropriate per la soluzione di problemi</w:t>
            </w:r>
          </w:p>
        </w:tc>
      </w:tr>
      <w:tr w:rsidR="00BB3285" w:rsidRPr="00562D06" w:rsidTr="006E39CD">
        <w:trPr>
          <w:trHeight w:val="284"/>
        </w:trPr>
        <w:tc>
          <w:tcPr>
            <w:tcW w:w="9453" w:type="dxa"/>
            <w:gridSpan w:val="3"/>
            <w:shd w:val="pct10" w:color="auto" w:fill="auto"/>
            <w:vAlign w:val="center"/>
          </w:tcPr>
          <w:p w:rsidR="00BB3285" w:rsidRPr="004D4D6E" w:rsidRDefault="00BB3285" w:rsidP="006E39CD">
            <w:pPr>
              <w:pStyle w:val="Testonormale"/>
              <w:rPr>
                <w:b/>
                <w:szCs w:val="22"/>
              </w:rPr>
            </w:pPr>
            <w:r w:rsidRPr="004D4D6E">
              <w:rPr>
                <w:b/>
                <w:szCs w:val="22"/>
              </w:rPr>
              <w:t>DATI E PREVISIONI</w:t>
            </w:r>
          </w:p>
        </w:tc>
      </w:tr>
      <w:tr w:rsidR="00BB3285" w:rsidRPr="00562D06" w:rsidTr="006E39CD">
        <w:trPr>
          <w:trHeight w:val="284"/>
        </w:trPr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Conoscenze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Abilità</w:t>
            </w:r>
          </w:p>
        </w:tc>
        <w:tc>
          <w:tcPr>
            <w:tcW w:w="3151" w:type="dxa"/>
            <w:vAlign w:val="center"/>
          </w:tcPr>
          <w:p w:rsidR="00BB3285" w:rsidRPr="00562D06" w:rsidRDefault="00BB3285" w:rsidP="006E39CD">
            <w:pPr>
              <w:pStyle w:val="Testonormale"/>
              <w:rPr>
                <w:b/>
                <w:szCs w:val="22"/>
              </w:rPr>
            </w:pPr>
            <w:r w:rsidRPr="00562D06">
              <w:rPr>
                <w:b/>
                <w:szCs w:val="22"/>
              </w:rPr>
              <w:t>Competenze</w:t>
            </w:r>
          </w:p>
        </w:tc>
      </w:tr>
      <w:tr w:rsidR="00BB3285" w:rsidRPr="00562D06" w:rsidTr="006E39CD"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Significato della probabilità e sue valutazioni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Probabilità e frequenza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I primi teoremi di calcolo delle probabilità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Eventi indipendenti e probabilità composte</w:t>
            </w:r>
          </w:p>
        </w:tc>
        <w:tc>
          <w:tcPr>
            <w:tcW w:w="3151" w:type="dxa"/>
          </w:tcPr>
          <w:p w:rsidR="00BB3285" w:rsidRPr="00AC121E" w:rsidRDefault="00BB3285" w:rsidP="006E39CD">
            <w:pPr>
              <w:pStyle w:val="Tratto"/>
            </w:pPr>
            <w:r w:rsidRPr="00AC121E">
              <w:t>Calcolare la probabilità di eventi in spazi equiprobabili finiti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Calcolare la probabilità dell'evento unione e intersezione di due eventi dati</w:t>
            </w:r>
          </w:p>
          <w:p w:rsidR="00BB3285" w:rsidRPr="00AC121E" w:rsidRDefault="00BB3285" w:rsidP="006E39CD">
            <w:pPr>
              <w:pStyle w:val="Tratto"/>
            </w:pPr>
            <w:r w:rsidRPr="00AC121E">
              <w:t>Stabilire se due eventi sono indipendenti</w:t>
            </w:r>
          </w:p>
          <w:p w:rsidR="00BB3285" w:rsidRPr="00562D06" w:rsidRDefault="00BB3285" w:rsidP="006E39CD">
            <w:pPr>
              <w:pStyle w:val="Tratto"/>
            </w:pPr>
            <w:r w:rsidRPr="00AC121E">
              <w:t>Calcolare probabilità utilizzando la regola del prodotto</w:t>
            </w:r>
          </w:p>
        </w:tc>
        <w:tc>
          <w:tcPr>
            <w:tcW w:w="3151" w:type="dxa"/>
          </w:tcPr>
          <w:p w:rsidR="00BB3285" w:rsidRPr="004D4D6E" w:rsidRDefault="00BB3285" w:rsidP="006E39CD">
            <w:pPr>
              <w:pStyle w:val="Tratto"/>
            </w:pPr>
            <w:r w:rsidRPr="00AC121E">
              <w:t>Individuare strategie appropriate per la soluzione di problemi</w:t>
            </w:r>
          </w:p>
        </w:tc>
      </w:tr>
    </w:tbl>
    <w:p w:rsidR="00BB3285" w:rsidRDefault="00BB3285" w:rsidP="0054220E">
      <w:pPr>
        <w:pStyle w:val="Testonormale"/>
        <w:rPr>
          <w:szCs w:val="22"/>
        </w:rPr>
      </w:pPr>
    </w:p>
    <w:p w:rsidR="00BB3285" w:rsidRPr="00AC121E" w:rsidRDefault="00BB3285" w:rsidP="0054220E">
      <w:pPr>
        <w:pStyle w:val="Testonormale"/>
        <w:rPr>
          <w:szCs w:val="22"/>
        </w:rPr>
      </w:pPr>
    </w:p>
    <w:p w:rsidR="00FE025E" w:rsidRPr="00BB3285" w:rsidRDefault="00FE025E" w:rsidP="00BB3285"/>
    <w:sectPr w:rsidR="00FE025E" w:rsidRPr="00BB3285" w:rsidSect="00192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F9" w:rsidRDefault="007110F9" w:rsidP="00B94CE6">
      <w:pPr>
        <w:spacing w:after="0" w:line="240" w:lineRule="auto"/>
      </w:pPr>
      <w:r>
        <w:separator/>
      </w:r>
    </w:p>
  </w:endnote>
  <w:endnote w:type="continuationSeparator" w:id="0">
    <w:p w:rsidR="007110F9" w:rsidRDefault="007110F9" w:rsidP="00B9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855375"/>
      <w:docPartObj>
        <w:docPartGallery w:val="Page Numbers (Bottom of Page)"/>
        <w:docPartUnique/>
      </w:docPartObj>
    </w:sdtPr>
    <w:sdtContent>
      <w:p w:rsidR="009509AE" w:rsidRDefault="009509AE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509AE" w:rsidRDefault="009509AE" w:rsidP="009509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312278"/>
      <w:docPartObj>
        <w:docPartGallery w:val="Page Numbers (Bottom of Page)"/>
        <w:docPartUnique/>
      </w:docPartObj>
    </w:sdtPr>
    <w:sdtContent>
      <w:p w:rsidR="009509AE" w:rsidRDefault="009509AE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B94CE6" w:rsidRPr="00B94CE6" w:rsidRDefault="00B94CE6" w:rsidP="009509AE">
    <w:pPr>
      <w:pStyle w:val="Pidipagina"/>
      <w:ind w:right="360"/>
      <w:rPr>
        <w:rFonts w:ascii="Calibri" w:hAnsi="Calibri" w:cs="Calibri"/>
      </w:rPr>
    </w:pPr>
    <w:bookmarkStart w:id="0" w:name="_GoBack"/>
    <w:bookmarkEnd w:id="0"/>
    <w:r w:rsidRPr="004600B4">
      <w:rPr>
        <w:rFonts w:ascii="Calibri" w:hAnsi="Calibri" w:cs="Calibri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AE" w:rsidRDefault="009509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F9" w:rsidRDefault="007110F9" w:rsidP="00B94CE6">
      <w:pPr>
        <w:spacing w:after="0" w:line="240" w:lineRule="auto"/>
      </w:pPr>
      <w:r>
        <w:separator/>
      </w:r>
    </w:p>
  </w:footnote>
  <w:footnote w:type="continuationSeparator" w:id="0">
    <w:p w:rsidR="007110F9" w:rsidRDefault="007110F9" w:rsidP="00B9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AE" w:rsidRDefault="009509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E6" w:rsidRDefault="009509AE">
    <w:pPr>
      <w:pStyle w:val="Intestazione"/>
    </w:pPr>
    <w:r>
      <w:t>COLORI DELLA MATEMATICA EDIZIONE VERDE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AE" w:rsidRDefault="009509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648"/>
    <w:multiLevelType w:val="hybridMultilevel"/>
    <w:tmpl w:val="43AEFD84"/>
    <w:lvl w:ilvl="0" w:tplc="73D63782">
      <w:start w:val="1"/>
      <w:numFmt w:val="bullet"/>
      <w:pStyle w:val="Tratt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6EF"/>
    <w:rsid w:val="000F5D00"/>
    <w:rsid w:val="0015456A"/>
    <w:rsid w:val="0019250B"/>
    <w:rsid w:val="002D5B57"/>
    <w:rsid w:val="004220E5"/>
    <w:rsid w:val="004D4D6E"/>
    <w:rsid w:val="00507AAB"/>
    <w:rsid w:val="0054220E"/>
    <w:rsid w:val="00562D06"/>
    <w:rsid w:val="005B5FC4"/>
    <w:rsid w:val="00626922"/>
    <w:rsid w:val="00635D9E"/>
    <w:rsid w:val="006648D1"/>
    <w:rsid w:val="006E39CD"/>
    <w:rsid w:val="00701C0B"/>
    <w:rsid w:val="007110F9"/>
    <w:rsid w:val="0076154A"/>
    <w:rsid w:val="00762A41"/>
    <w:rsid w:val="008916C4"/>
    <w:rsid w:val="008D0E4B"/>
    <w:rsid w:val="00932E9B"/>
    <w:rsid w:val="009509AE"/>
    <w:rsid w:val="00A626EF"/>
    <w:rsid w:val="00AC121E"/>
    <w:rsid w:val="00B1196A"/>
    <w:rsid w:val="00B3294D"/>
    <w:rsid w:val="00B54C15"/>
    <w:rsid w:val="00B94CE6"/>
    <w:rsid w:val="00BB3285"/>
    <w:rsid w:val="00D44C50"/>
    <w:rsid w:val="00D5084F"/>
    <w:rsid w:val="00E072F7"/>
    <w:rsid w:val="00E12168"/>
    <w:rsid w:val="00E769B8"/>
    <w:rsid w:val="00F00868"/>
    <w:rsid w:val="00F1560C"/>
    <w:rsid w:val="00F4373E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87DEB47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54A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2E9B"/>
    <w:pPr>
      <w:keepNext/>
      <w:tabs>
        <w:tab w:val="left" w:pos="357"/>
        <w:tab w:val="left" w:pos="454"/>
      </w:tabs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32E9B"/>
    <w:rPr>
      <w:rFonts w:ascii="Times New Roman" w:hAnsi="Times New Roman" w:cs="Times New Roman"/>
      <w:b/>
      <w:bCs/>
      <w:kern w:val="32"/>
      <w:sz w:val="32"/>
      <w:szCs w:val="32"/>
      <w:lang w:val="x-none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01C0B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01C0B"/>
    <w:rPr>
      <w:rFonts w:ascii="Times New Roman" w:hAnsi="Times New Roman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562D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tto">
    <w:name w:val="Tratto"/>
    <w:basedOn w:val="Normale"/>
    <w:qFormat/>
    <w:rsid w:val="00932E9B"/>
    <w:pPr>
      <w:numPr>
        <w:numId w:val="1"/>
      </w:numPr>
      <w:tabs>
        <w:tab w:val="left" w:pos="357"/>
        <w:tab w:val="left" w:pos="454"/>
      </w:tabs>
      <w:spacing w:after="0" w:line="240" w:lineRule="auto"/>
      <w:ind w:left="357" w:hanging="357"/>
    </w:pPr>
    <w:rPr>
      <w:rFonts w:ascii="Times New Roman" w:hAnsi="Times New Roman"/>
      <w:sz w:val="20"/>
      <w:szCs w:val="20"/>
      <w:lang w:eastAsia="it-IT"/>
    </w:rPr>
  </w:style>
  <w:style w:type="paragraph" w:customStyle="1" w:styleId="Titolino">
    <w:name w:val="Titolino"/>
    <w:basedOn w:val="Normale"/>
    <w:uiPriority w:val="99"/>
    <w:rsid w:val="00932E9B"/>
    <w:pPr>
      <w:tabs>
        <w:tab w:val="left" w:pos="357"/>
        <w:tab w:val="left" w:pos="454"/>
      </w:tabs>
      <w:spacing w:after="0" w:line="240" w:lineRule="auto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328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4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CE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4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CE6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95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Rachele Ambrosetti 12819</cp:lastModifiedBy>
  <cp:revision>4</cp:revision>
  <dcterms:created xsi:type="dcterms:W3CDTF">2017-05-11T10:47:00Z</dcterms:created>
  <dcterms:modified xsi:type="dcterms:W3CDTF">2019-07-19T07:27:00Z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